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7B5D16C" w14:textId="77777777" w:rsidTr="00987DB5">
        <w:tc>
          <w:tcPr>
            <w:tcW w:w="9498" w:type="dxa"/>
          </w:tcPr>
          <w:p w14:paraId="07B5D16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7B5D183" wp14:editId="07B5D18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B5D169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7B5D16A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07B5D16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7B5D16D" w14:textId="4A7C0DC3" w:rsidR="0033636C" w:rsidRPr="00DD45A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D45A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EF478E">
            <w:rPr>
              <w:rFonts w:ascii="Times New Roman" w:hAnsi="Times New Roman"/>
              <w:sz w:val="28"/>
              <w:szCs w:val="28"/>
            </w:rPr>
            <w:t>03 июня 2024 года</w:t>
          </w:r>
        </w:sdtContent>
      </w:sdt>
      <w:r w:rsidRPr="00DD45A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EF478E" w:rsidRPr="00EF478E">
            <w:rPr>
              <w:rFonts w:ascii="Times New Roman" w:hAnsi="Times New Roman"/>
              <w:sz w:val="28"/>
              <w:szCs w:val="28"/>
            </w:rPr>
            <w:t>337</w:t>
          </w:r>
        </w:sdtContent>
      </w:sdt>
    </w:p>
    <w:p w14:paraId="07B5D16E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9CB219A" w14:textId="7929F8CA" w:rsidR="00A472CF" w:rsidRPr="006A514F" w:rsidRDefault="00A472CF" w:rsidP="00DD45A7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514F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sz w:val="28"/>
          <w:szCs w:val="28"/>
        </w:rPr>
        <w:t xml:space="preserve">муниципальную программу </w:t>
      </w:r>
      <w:r>
        <w:rPr>
          <w:rFonts w:ascii="Times New Roman" w:hAnsi="Times New Roman"/>
          <w:b/>
          <w:sz w:val="28"/>
          <w:szCs w:val="28"/>
        </w:rPr>
        <w:br/>
      </w:r>
      <w:r w:rsidRPr="000644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«Обеспечение населения муниципального образования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644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«Городской округ </w:t>
      </w:r>
      <w:proofErr w:type="spellStart"/>
      <w:r w:rsidRPr="000644A6">
        <w:rPr>
          <w:rFonts w:ascii="Times New Roman" w:eastAsia="Times New Roman" w:hAnsi="Times New Roman"/>
          <w:b/>
          <w:sz w:val="28"/>
          <w:szCs w:val="28"/>
          <w:lang w:eastAsia="ru-RU"/>
        </w:rPr>
        <w:t>Ногликский</w:t>
      </w:r>
      <w:proofErr w:type="spellEnd"/>
      <w:r w:rsidRPr="000644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качественными услугами </w:t>
      </w:r>
      <w:r w:rsidR="00DD45A7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644A6">
        <w:rPr>
          <w:rFonts w:ascii="Times New Roman" w:eastAsia="Times New Roman" w:hAnsi="Times New Roman"/>
          <w:b/>
          <w:sz w:val="28"/>
          <w:szCs w:val="28"/>
          <w:lang w:eastAsia="ru-RU"/>
        </w:rPr>
        <w:t>жилищно-коммунального хозяйства»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DD45A7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утвержденную</w:t>
      </w:r>
      <w:r w:rsidRPr="000644A6">
        <w:rPr>
          <w:rFonts w:ascii="Times New Roman" w:hAnsi="Times New Roman"/>
          <w:b/>
          <w:sz w:val="28"/>
          <w:szCs w:val="28"/>
        </w:rPr>
        <w:t xml:space="preserve"> </w:t>
      </w:r>
      <w:r w:rsidRPr="006A514F">
        <w:rPr>
          <w:rFonts w:ascii="Times New Roman" w:hAnsi="Times New Roman"/>
          <w:b/>
          <w:sz w:val="28"/>
          <w:szCs w:val="28"/>
        </w:rPr>
        <w:t>постановление</w:t>
      </w:r>
      <w:r>
        <w:rPr>
          <w:rFonts w:ascii="Times New Roman" w:hAnsi="Times New Roman"/>
          <w:b/>
          <w:sz w:val="28"/>
          <w:szCs w:val="28"/>
        </w:rPr>
        <w:t>м</w:t>
      </w:r>
      <w:r w:rsidRPr="006A514F">
        <w:rPr>
          <w:rFonts w:ascii="Times New Roman" w:hAnsi="Times New Roman"/>
          <w:b/>
          <w:sz w:val="28"/>
          <w:szCs w:val="28"/>
        </w:rPr>
        <w:t xml:space="preserve"> администрации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</w:r>
      <w:r w:rsidRPr="006A514F">
        <w:rPr>
          <w:rFonts w:ascii="Times New Roman" w:hAnsi="Times New Roman"/>
          <w:b/>
          <w:sz w:val="28"/>
          <w:szCs w:val="28"/>
        </w:rPr>
        <w:t xml:space="preserve">муниципального образования «Городской округ </w:t>
      </w:r>
      <w:proofErr w:type="spellStart"/>
      <w:r w:rsidRPr="006A514F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Pr="006A514F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br/>
      </w:r>
      <w:r w:rsidRPr="006A514F">
        <w:rPr>
          <w:rFonts w:ascii="Times New Roman" w:hAnsi="Times New Roman"/>
          <w:b/>
          <w:sz w:val="28"/>
          <w:szCs w:val="28"/>
        </w:rPr>
        <w:t>от 04.08.2015 № 551</w:t>
      </w:r>
    </w:p>
    <w:p w14:paraId="0897FCDB" w14:textId="6128C6C9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457F">
        <w:rPr>
          <w:rFonts w:ascii="Times New Roman" w:hAnsi="Times New Roman"/>
          <w:sz w:val="28"/>
          <w:szCs w:val="28"/>
        </w:rPr>
        <w:t xml:space="preserve">В целях приведения ресурсного обеспечения муниципальной программы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«Обеспечение населения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» качественными услугами жилищно-коммунального хозяйства»</w:t>
      </w:r>
      <w:r w:rsidRPr="00F0457F">
        <w:rPr>
          <w:rFonts w:ascii="Times New Roman" w:hAnsi="Times New Roman"/>
          <w:sz w:val="28"/>
          <w:szCs w:val="28"/>
        </w:rPr>
        <w:t xml:space="preserve"> в соответствие с уточненными бюджетными показателями по состоянию на 31</w:t>
      </w:r>
      <w:r w:rsidR="00FC375C">
        <w:rPr>
          <w:rFonts w:ascii="Times New Roman" w:hAnsi="Times New Roman"/>
          <w:sz w:val="28"/>
          <w:szCs w:val="28"/>
        </w:rPr>
        <w:t xml:space="preserve"> декабря </w:t>
      </w:r>
      <w:r w:rsidRPr="00F0457F">
        <w:rPr>
          <w:rFonts w:ascii="Times New Roman" w:hAnsi="Times New Roman"/>
          <w:sz w:val="28"/>
          <w:szCs w:val="28"/>
        </w:rPr>
        <w:t xml:space="preserve">2023 года, решением Собрания муниципального образования «Городской округ </w:t>
      </w:r>
      <w:proofErr w:type="spellStart"/>
      <w:r w:rsidRPr="00F0457F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F0457F">
        <w:rPr>
          <w:rFonts w:ascii="Times New Roman" w:hAnsi="Times New Roman"/>
          <w:sz w:val="28"/>
          <w:szCs w:val="28"/>
        </w:rPr>
        <w:t xml:space="preserve">» от 07.12.2023 </w:t>
      </w:r>
      <w:r w:rsidR="00FC375C">
        <w:rPr>
          <w:rFonts w:ascii="Times New Roman" w:hAnsi="Times New Roman"/>
          <w:sz w:val="28"/>
          <w:szCs w:val="28"/>
        </w:rPr>
        <w:br/>
      </w:r>
      <w:r w:rsidRPr="00F0457F">
        <w:rPr>
          <w:rFonts w:ascii="Times New Roman" w:hAnsi="Times New Roman"/>
          <w:sz w:val="28"/>
          <w:szCs w:val="28"/>
        </w:rPr>
        <w:t xml:space="preserve">№ 290 «О бюджете муниципального образования «Городской округ </w:t>
      </w:r>
      <w:proofErr w:type="spellStart"/>
      <w:r w:rsidRPr="00F0457F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F0457F">
        <w:rPr>
          <w:rFonts w:ascii="Times New Roman" w:hAnsi="Times New Roman"/>
          <w:sz w:val="28"/>
          <w:szCs w:val="28"/>
        </w:rPr>
        <w:t>» на 2024 год и на плановый период 2025 и 2026 годов», р</w:t>
      </w:r>
      <w:r w:rsidR="006C2A48">
        <w:rPr>
          <w:rFonts w:ascii="Times New Roman" w:eastAsia="Times New Roman" w:hAnsi="Times New Roman"/>
          <w:sz w:val="28"/>
          <w:szCs w:val="28"/>
          <w:lang w:eastAsia="ru-RU"/>
        </w:rPr>
        <w:t>уководствуясь пунктами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 4.1, 5.3 Порядка разработки, реализации и проведени</w:t>
      </w:r>
      <w:r w:rsidR="00EF478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оценки эффективности муниципальных программ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», утвержденного постановлением администрации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28.04.2016 № 344, ст. 36 Устава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», администрация муниципального образовани</w:t>
      </w:r>
      <w:r w:rsidR="00F64D1A">
        <w:rPr>
          <w:rFonts w:ascii="Times New Roman" w:eastAsia="Times New Roman" w:hAnsi="Times New Roman"/>
          <w:sz w:val="28"/>
          <w:szCs w:val="28"/>
          <w:lang w:eastAsia="ru-RU"/>
        </w:rPr>
        <w:t xml:space="preserve">я «Городской округ </w:t>
      </w:r>
      <w:proofErr w:type="spellStart"/>
      <w:r w:rsidR="00F64D1A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="00F64D1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F0457F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49CC0F16" w14:textId="77777777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муниципальную программу «Обеспечение населения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» качественными услугами жилищно-коммунального хозяйства», утвержденную постановлением администрации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04.08.2015 № 551 (в редакции от 13.11.2015 № 779,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05.04.2016 № 273, от 01.06.2016 № 459, от 06.07.2016 № 539, от 10.08.2016 № 614, от 09.06.2017 № 376, от 11.07.2017 № 458, от 12.10.2017 № 771,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 19.03.2018 № 273, от 31.08.2018 № 814, от 22.05.2019 № 351, от 23.05.2019 № 366, от 06.06.2019 № 419, от 06.09.2019 № 685, от 19.11.2019 № 845,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br/>
        <w:t>от 23.03.2020 № 138, от 15.09.2020 № 457, от 26.02.2021 № 108, от 10.11.2021 № 613, от 01.06.2022 № 275, от 27.06.2022 № 329, от 22.03.2023 № 171, от 22.08.2023 № 538)</w:t>
      </w:r>
      <w:r w:rsidRPr="00F0457F">
        <w:rPr>
          <w:rFonts w:ascii="Times New Roman" w:hAnsi="Times New Roman"/>
          <w:color w:val="332E2D"/>
          <w:spacing w:val="2"/>
          <w:sz w:val="28"/>
          <w:szCs w:val="28"/>
          <w:shd w:val="clear" w:color="auto" w:fill="FFFFFF"/>
        </w:rPr>
        <w:t xml:space="preserve"> «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муниципальной программы «Обеспечение населения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» качественными услугами жилищно-коммунального хозяйства» следующие изменения:</w:t>
      </w:r>
    </w:p>
    <w:p w14:paraId="346B9B4E" w14:textId="620869A9" w:rsidR="00A472C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1.1.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Подразделы «Объемы и источники финансирования Программы», «Целевые показатели (индикаторы) программы</w:t>
      </w:r>
      <w:r w:rsidRPr="00F0457F">
        <w:rPr>
          <w:rFonts w:ascii="Times New Roman" w:hAnsi="Times New Roman"/>
          <w:sz w:val="28"/>
          <w:szCs w:val="28"/>
        </w:rPr>
        <w:t>,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 «Ожидаемые результаты реализации программы» Паспорта муниципальной программы изложить в следующей редакции:</w:t>
      </w:r>
    </w:p>
    <w:p w14:paraId="77CA54A1" w14:textId="77777777" w:rsidR="006C2A48" w:rsidRPr="00F0457F" w:rsidRDefault="006C2A48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2268"/>
        <w:gridCol w:w="6667"/>
        <w:gridCol w:w="567"/>
      </w:tblGrid>
      <w:tr w:rsidR="00A472CF" w:rsidRPr="00F0457F" w14:paraId="52E1DA67" w14:textId="77777777" w:rsidTr="006C2A48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31D0C9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hideMark/>
          </w:tcPr>
          <w:p w14:paraId="55237381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  <w:p w14:paraId="4C12F674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858AC6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297E1C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D7CA25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72BC58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B039B6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A2C85E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EDA268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7C249A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952A52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8567BA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7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6E91F8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муниципальной Программы в 2015 – 2027 годах составит:</w:t>
            </w:r>
          </w:p>
          <w:p w14:paraId="186BCA3A" w14:textId="02185150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всех источников финанс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ирования – 4 282 055,3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7A39C56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469 499,8 тыс. руб.;</w:t>
            </w:r>
          </w:p>
          <w:p w14:paraId="15579C7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198 790,9 тыс. руб.;</w:t>
            </w:r>
          </w:p>
          <w:p w14:paraId="5D1A988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166 220,4 тыс. руб.;</w:t>
            </w:r>
          </w:p>
          <w:p w14:paraId="6059A92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290 100,7 тыс. руб.;</w:t>
            </w:r>
          </w:p>
          <w:p w14:paraId="6ABB865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808 256,9 тыс. руб.;</w:t>
            </w:r>
          </w:p>
          <w:p w14:paraId="371DF93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599 469,5 тыс. руб.;</w:t>
            </w:r>
          </w:p>
          <w:p w14:paraId="13EEC0F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340 822,0 тыс. руб.;</w:t>
            </w:r>
          </w:p>
          <w:p w14:paraId="496DCBF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466 902,8 тыс. руб.;</w:t>
            </w:r>
          </w:p>
          <w:p w14:paraId="14360BA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245 741,0 тыс. руб.;</w:t>
            </w:r>
          </w:p>
          <w:p w14:paraId="786A18D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283 471,0 тыс. руб.;</w:t>
            </w:r>
          </w:p>
          <w:p w14:paraId="19474CF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222 762,0 тыс. руб.;</w:t>
            </w:r>
          </w:p>
          <w:p w14:paraId="5F60726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- 67 710,1 тыс. руб.;</w:t>
            </w:r>
          </w:p>
          <w:p w14:paraId="1210B42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- 122 308,2 тыс. руб.</w:t>
            </w:r>
          </w:p>
          <w:p w14:paraId="25DB150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него по источникам:</w:t>
            </w:r>
          </w:p>
          <w:p w14:paraId="60C197FC" w14:textId="786FD1E2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федеральног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бюджета - 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546 966,8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7DF0897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- 470 291,4 тыс. руб.;</w:t>
            </w:r>
          </w:p>
          <w:p w14:paraId="0FD6A22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- 76 675,4 тыс. руб.;</w:t>
            </w:r>
          </w:p>
          <w:p w14:paraId="381778D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- 0,0 тыс. руб.;</w:t>
            </w:r>
          </w:p>
          <w:p w14:paraId="77831B8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- 0,0 тыс. руб.;</w:t>
            </w:r>
          </w:p>
          <w:p w14:paraId="7BC3106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- 0,0 тыс. руб.;</w:t>
            </w:r>
          </w:p>
          <w:p w14:paraId="055A53C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- 0,0 тыс. руб.;</w:t>
            </w:r>
          </w:p>
          <w:p w14:paraId="754DEBC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- 0,0 тыс. руб.;</w:t>
            </w:r>
          </w:p>
          <w:p w14:paraId="495C6C9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79BDE6F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- 0,0 тыс. руб.;</w:t>
            </w:r>
          </w:p>
          <w:p w14:paraId="055382D5" w14:textId="1FCAEE1F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за счет средств областного 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бюджета – 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2 185 654,6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6FCECFD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2015 год – 380 086,6 тыс. руб.;</w:t>
            </w:r>
          </w:p>
          <w:p w14:paraId="6C092AB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110 007,9 тыс. руб.;</w:t>
            </w:r>
          </w:p>
          <w:p w14:paraId="36B9DD1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75 399,6 тыс. руб.;</w:t>
            </w:r>
          </w:p>
          <w:p w14:paraId="1363B75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158 732,8 тыс. руб.;</w:t>
            </w:r>
          </w:p>
          <w:p w14:paraId="737E35D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248 036,0 тыс. руб.;</w:t>
            </w:r>
          </w:p>
          <w:p w14:paraId="4BE5394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394 938,9 тыс. руб.;</w:t>
            </w:r>
          </w:p>
          <w:p w14:paraId="33D3121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190 517,4 тыс. руб.;</w:t>
            </w:r>
          </w:p>
          <w:p w14:paraId="436ABAA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342 640,3 тыс. руб.;</w:t>
            </w:r>
          </w:p>
          <w:p w14:paraId="7087638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107 845,4 тыс. руб.;</w:t>
            </w:r>
          </w:p>
          <w:p w14:paraId="1501D0C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106 072,3 тыс. руб.;</w:t>
            </w:r>
          </w:p>
          <w:p w14:paraId="01B2B4F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28 640,5 тыс. руб.;</w:t>
            </w:r>
          </w:p>
          <w:p w14:paraId="3FD51F5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- 751,4 тыс. руб.;</w:t>
            </w:r>
          </w:p>
          <w:p w14:paraId="6E1FAAD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- 41 985,5 тыс. руб.;</w:t>
            </w:r>
          </w:p>
          <w:p w14:paraId="4FE8E17A" w14:textId="3ABF7C79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за счет средств местног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бюджета – 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814 470,9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341EDF2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52 522,0 тыс. руб.;</w:t>
            </w:r>
          </w:p>
          <w:p w14:paraId="1F63F99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53 286,0 тыс. руб.;</w:t>
            </w:r>
          </w:p>
          <w:p w14:paraId="596A091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52 083,1 тыс. руб.;</w:t>
            </w:r>
          </w:p>
          <w:p w14:paraId="53EA9F6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90 269,7 тыс. руб.;</w:t>
            </w:r>
          </w:p>
          <w:p w14:paraId="6AF1FE2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63 421,9 тыс. руб.;</w:t>
            </w:r>
          </w:p>
          <w:p w14:paraId="60B0A9F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73 964,2 тыс. руб.;</w:t>
            </w:r>
          </w:p>
          <w:p w14:paraId="7475236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108 111,2 тыс. руб.;</w:t>
            </w:r>
          </w:p>
          <w:p w14:paraId="4CDBE28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110 095,0 тыс. руб.;</w:t>
            </w:r>
          </w:p>
          <w:p w14:paraId="2A8D892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72 141,5 тыс. руб.;</w:t>
            </w:r>
          </w:p>
          <w:p w14:paraId="12D303D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52 971,4 тыс. руб.;</w:t>
            </w:r>
          </w:p>
          <w:p w14:paraId="4447402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27 441,5 тыс. руб.;</w:t>
            </w:r>
          </w:p>
          <w:p w14:paraId="7C75B57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- 22 399,7 тыс. руб.;</w:t>
            </w:r>
          </w:p>
          <w:p w14:paraId="4AC096F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- 35 763,7 тыс. руб.;</w:t>
            </w:r>
          </w:p>
          <w:p w14:paraId="596D3742" w14:textId="246825B3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за счет внебюджетных и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сточников – </w:t>
            </w:r>
            <w:r w:rsidR="00AC34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734 963,0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4DEDC68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36 891,2 тыс. руб.;</w:t>
            </w:r>
          </w:p>
          <w:p w14:paraId="35E603E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35 497,0 тыс. руб.;</w:t>
            </w:r>
          </w:p>
          <w:p w14:paraId="5431A7F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38 737,7 тыс. руб.;</w:t>
            </w:r>
          </w:p>
          <w:p w14:paraId="100574C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41 098,2 тыс. руб.;</w:t>
            </w:r>
          </w:p>
          <w:p w14:paraId="3C5E3CD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26 507,6 тыс. руб.;</w:t>
            </w:r>
          </w:p>
          <w:p w14:paraId="06515E6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53 891,0 тыс. руб.;</w:t>
            </w:r>
          </w:p>
          <w:p w14:paraId="7A9E40E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42 193,4 тыс. руб.;</w:t>
            </w:r>
          </w:p>
          <w:p w14:paraId="242D727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14 167,5 тыс. руб.;</w:t>
            </w:r>
          </w:p>
          <w:p w14:paraId="7E8D9CF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65 754,1 тыс. руб.;</w:t>
            </w:r>
          </w:p>
          <w:p w14:paraId="19CAB59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124 427,3 тыс. руб.;</w:t>
            </w:r>
          </w:p>
          <w:p w14:paraId="10A585B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166 680,0 тыс. руб.;</w:t>
            </w:r>
          </w:p>
          <w:p w14:paraId="3907ED9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- 44 559,0 тыс. руб.;</w:t>
            </w:r>
          </w:p>
          <w:p w14:paraId="0031819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- 44 559,0 тыс. руб.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5FE6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3DD99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D136B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E2D727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8CDA2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9905E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84F1B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3A088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65A6A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1B6B0A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A2DC2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E522C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741F3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DF0CD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FCC8C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AE91D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1DDD5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C2271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62127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6C38A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C6201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C98F0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820C9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29C40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527CB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B86499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C24E5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45599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8BEAB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B7A8D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D656A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C7A81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A87C57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AEEA3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5B986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F31E4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DE839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6AD58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8E732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2E5B56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6E114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98D1B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B230E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0BA69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40325E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D2058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2AFA7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D85D3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7CA54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DC70C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0DF44A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5A9E8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7F85C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3C88C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58E1F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E16AC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C9B74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89AD2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C3D8F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67D0A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BD5F3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FB20D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28B49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A5242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68CC7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C78415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6FF0E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7A04F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1D6E4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1C0E2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58CEA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1FBE11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F7DB3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A1CA7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472CF" w:rsidRPr="00F0457F" w14:paraId="6BC8055F" w14:textId="77777777" w:rsidTr="006C2A48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8475B6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DA4AE39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Целевые показатели (индикаторы) муниципальной программы</w:t>
            </w:r>
          </w:p>
        </w:tc>
        <w:tc>
          <w:tcPr>
            <w:tcW w:w="6667" w:type="dxa"/>
            <w:tcBorders>
              <w:right w:val="single" w:sz="4" w:space="0" w:color="auto"/>
            </w:tcBorders>
            <w:shd w:val="clear" w:color="auto" w:fill="auto"/>
          </w:tcPr>
          <w:p w14:paraId="51BC71C9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МО).</w:t>
            </w:r>
          </w:p>
          <w:p w14:paraId="456604E2" w14:textId="49384A70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Удельный расход электрической энергии на снабжение учреждений, финансируемых из местного бюджета (в р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асчете на 1 </w:t>
            </w:r>
            <w:proofErr w:type="spellStart"/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общей площади).</w:t>
            </w:r>
          </w:p>
          <w:p w14:paraId="75D63C46" w14:textId="67528F1B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Удельный расход тепловой энергии на снабжение учреждений, финансируемых из местн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ого бюджета (в расчете на 1 </w:t>
            </w:r>
            <w:proofErr w:type="spellStart"/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общей площади).</w:t>
            </w:r>
          </w:p>
          <w:p w14:paraId="36D33208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Удельный расход холодной воды на снабжение учреждений, финансируемых из местного бюджета (в расчете на 1 человека).</w:t>
            </w:r>
          </w:p>
          <w:p w14:paraId="5F332642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Удельный суммарный расход энергетических ресурсов в многоквартирных домах.</w:t>
            </w:r>
          </w:p>
          <w:p w14:paraId="484FAB83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Доля потерь тепловой энергии при ее передаче в общем объеме переданной тепловой энергии.</w:t>
            </w:r>
          </w:p>
          <w:p w14:paraId="33738BE5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МО.</w:t>
            </w:r>
          </w:p>
          <w:p w14:paraId="72CA98B8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Доля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МО.</w:t>
            </w:r>
          </w:p>
          <w:p w14:paraId="6151C473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Количество строящихся и реконструируемых объектов.</w:t>
            </w:r>
          </w:p>
          <w:p w14:paraId="18EA687D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 Уровень износа коммунальной инфраструктуры.</w:t>
            </w:r>
          </w:p>
          <w:p w14:paraId="73B74EC9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 Доля потерь энергоресурсов в общем объеме производимых энергоресурсов муниципального образования:</w:t>
            </w:r>
          </w:p>
          <w:p w14:paraId="5A566AE1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тепловая энергия; </w:t>
            </w:r>
          </w:p>
          <w:p w14:paraId="404F2F4D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вода;</w:t>
            </w:r>
          </w:p>
          <w:p w14:paraId="38D67696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электроэнергия.</w:t>
            </w:r>
          </w:p>
          <w:p w14:paraId="16903BA0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 Доля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образования.</w:t>
            </w:r>
          </w:p>
          <w:p w14:paraId="364C2884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 Протяженность замены инженерных сетей.</w:t>
            </w:r>
          </w:p>
          <w:p w14:paraId="22BB1D0E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 Увеличение численности населения, для которого улучшится качество услуг.</w:t>
            </w:r>
          </w:p>
          <w:p w14:paraId="7F567866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15. Доля многоквартирных домов, в которых заменены внутридомовые инженерные сети от общего 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количества многоквартирных домов муниципального образования.</w:t>
            </w:r>
          </w:p>
          <w:p w14:paraId="3355EAD9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 Доля многоквартирных домов, в которых отремонтированы кровли и утеплены фасады от общего количества многоквартирных домов муниципального образования.</w:t>
            </w:r>
          </w:p>
          <w:p w14:paraId="021F622C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 Доля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периоде.</w:t>
            </w:r>
          </w:p>
          <w:p w14:paraId="0905F593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 Доля капитально отремонтированных многоквартирных домов в общем количестве многоквартирных домов, построенных до 2000 года.</w:t>
            </w:r>
          </w:p>
          <w:p w14:paraId="44AAB5BD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 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итогом.</w:t>
            </w:r>
          </w:p>
          <w:p w14:paraId="640ADA02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 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домов.</w:t>
            </w:r>
          </w:p>
          <w:p w14:paraId="0F5A5EC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 Уровень собираемости платы за жилое помещение и коммунальные услуги в муниципальном образовании.</w:t>
            </w:r>
          </w:p>
          <w:p w14:paraId="18F3199E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 Доля уличной водопроводной сети, нуждающейся в замене, в суммарной протяженности уличной водопроводной сети.</w:t>
            </w:r>
          </w:p>
          <w:p w14:paraId="412A78A6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 Доля уличной канализационной сети, нуждающейся в замене, в суммарной протяженности уличной канализационной сети.</w:t>
            </w:r>
          </w:p>
          <w:p w14:paraId="15633F44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 Доля обновленной базы спецтехники в общем объеме спецтехники муниципального образования.</w:t>
            </w:r>
          </w:p>
          <w:p w14:paraId="1B7EC7B5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 Количество приобретенной техники для нужд жилищно-коммунального хозяйства.</w:t>
            </w:r>
          </w:p>
          <w:p w14:paraId="69C0207A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 Количество аварий на инженерных сетях.</w:t>
            </w:r>
          </w:p>
          <w:p w14:paraId="0AAACB3B" w14:textId="11ABE147" w:rsidR="00A472CF" w:rsidRPr="00F0457F" w:rsidRDefault="00D753A3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27. 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отремонтированных и реконструированных объектов электроснабжения:</w:t>
            </w:r>
          </w:p>
          <w:p w14:paraId="554340EB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ЛЭП 0,4-35 </w:t>
            </w:r>
            <w:proofErr w:type="spellStart"/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101E50D7" w14:textId="0DDFC8FE" w:rsidR="00A472CF" w:rsidRPr="00F0457F" w:rsidRDefault="00D753A3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ТП, ПС, РП 6-35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60FF6EF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количество проектов;</w:t>
            </w:r>
          </w:p>
          <w:p w14:paraId="5D811CD1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ДГУ.</w:t>
            </w:r>
          </w:p>
          <w:p w14:paraId="3D3B70A4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 Технологическое присоединение к инженерным сетям.</w:t>
            </w:r>
          </w:p>
          <w:p w14:paraId="2C5D20F1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 Количество аварий на газопроводе.</w:t>
            </w:r>
          </w:p>
          <w:p w14:paraId="0BC57D78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 Доля убыточных предприятий жилищно-коммунального хозяйства.</w:t>
            </w:r>
          </w:p>
          <w:p w14:paraId="326B15BF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31. Количество безнадзорных животных.</w:t>
            </w:r>
          </w:p>
          <w:p w14:paraId="512E2038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32. Количество отловленных животных без владельцев.</w:t>
            </w:r>
          </w:p>
          <w:p w14:paraId="7196EA65" w14:textId="5F099FB2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 рамках реализации подпрограммы «Чистая вода» государственной программы Сахалинской области «Обеспечение населения Сахалинской области качественными услугами жилищно-коммунального хозяйства»</w:t>
            </w:r>
            <w:r w:rsidR="00A9639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  <w:p w14:paraId="45AB0DAA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33. Уровень износа коммунальной инфраструктуры.</w:t>
            </w:r>
          </w:p>
          <w:p w14:paraId="4E381F07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34. Количество аварий на инженерных сетях.</w:t>
            </w:r>
          </w:p>
          <w:p w14:paraId="5A0B3B70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35. Доля воды, пропущенной через очистные сооружения, в общем количестве воды, поданной в сеть. </w:t>
            </w:r>
          </w:p>
          <w:p w14:paraId="7BF4271A" w14:textId="77777777" w:rsidR="00A472CF" w:rsidRPr="00F0457F" w:rsidRDefault="00A472CF" w:rsidP="003B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36. Доля сточных вод, очищенных до нормативных значений, в общем объеме сточных вод, пропущенных через очистные сооружения.</w:t>
            </w:r>
          </w:p>
          <w:p w14:paraId="608D147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37. Количество строящихся и реконструированных объектов.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71B8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472CF" w:rsidRPr="00F0457F" w14:paraId="45AFF95C" w14:textId="77777777" w:rsidTr="006C2A48"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30CF6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5953886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667" w:type="dxa"/>
            <w:tcBorders>
              <w:right w:val="single" w:sz="4" w:space="0" w:color="auto"/>
            </w:tcBorders>
            <w:shd w:val="clear" w:color="auto" w:fill="auto"/>
          </w:tcPr>
          <w:p w14:paraId="48A6299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МО), начиная с 2019 года, ежегодно должна составлять не менее 100%.</w:t>
            </w:r>
          </w:p>
          <w:p w14:paraId="29969FE9" w14:textId="1331F2A6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Удельный расход электрической энергии на снабжение учреждений, финансируемых из местн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ого бюджета (в расчете на 1 </w:t>
            </w:r>
            <w:proofErr w:type="spellStart"/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общей площади) должен составить не более 50,1 кВт ч/м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12817282" w14:textId="589EC606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Удельный расход тепловой энергии на снабжение учреждений, финансируемых из местн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ого бюджета (в расчете на 1 </w:t>
            </w:r>
            <w:proofErr w:type="spellStart"/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общей площади) должен составить не более 0,20 Гкал/м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0B1295EF" w14:textId="46C500DA" w:rsidR="00A472CF" w:rsidRPr="00F0457F" w:rsidRDefault="00A96394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Удельный расход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холодной воды на снабжение учреждений, финансируемых из местного бюджета (в расчете на 1 человека), должен составить не более 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2,13 м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/чел. к окончанию реализации муниципальной программы.</w:t>
            </w:r>
          </w:p>
          <w:p w14:paraId="630EA7D9" w14:textId="0E834E3C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Удельный суммарный расход энергетических ресурсов в многоквартирных домах ежегодно должен составлять не более 0,04 </w:t>
            </w:r>
            <w:proofErr w:type="spellStart"/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т.у.т</w:t>
            </w:r>
            <w:proofErr w:type="spellEnd"/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./м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течени</w:t>
            </w:r>
            <w:r w:rsidR="00A963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всего срока реализации муниципальной программы.</w:t>
            </w:r>
          </w:p>
          <w:p w14:paraId="444A083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Доля потерь тепловой энергии при ее передаче в общем объеме переданной тепловой энергии, должна составлять не более 17,1% к окончанию реализации муниципальной программы.</w:t>
            </w:r>
          </w:p>
          <w:p w14:paraId="672B3F9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МО, должна составлять не менее 39,4% к окончанию реализации муниципальной программы.</w:t>
            </w:r>
          </w:p>
          <w:p w14:paraId="0134450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Доля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 должна составлять не менее 92,1% к окончанию реализации муниципальной программы.</w:t>
            </w:r>
          </w:p>
          <w:p w14:paraId="4D47D81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Количество строящихся и реконструируемых объектов должно составить 4 единицы за весь период реализации муниципальной программы.</w:t>
            </w:r>
          </w:p>
          <w:p w14:paraId="583A6C1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 Уровень износа коммунальной инфраструктуры должен составить не более 24,2% к окончанию реализации муниципальной программы.</w:t>
            </w:r>
          </w:p>
          <w:p w14:paraId="54524D7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 Доля потерь энергоресурсов в общем объеме производимых энергоресурсов муниципального образования должна составить не более:</w:t>
            </w:r>
          </w:p>
          <w:p w14:paraId="7473435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тепловая энергия - 19,4% к 2019 году;</w:t>
            </w:r>
          </w:p>
          <w:p w14:paraId="04EA804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вода - 34,1% к окончанию реализации муниципальной программы;</w:t>
            </w:r>
          </w:p>
          <w:p w14:paraId="3346DA9D" w14:textId="389CB5BA" w:rsidR="00A472CF" w:rsidRPr="00F0457F" w:rsidRDefault="00DE1302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электроэнергия – 15%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403D77D3" w14:textId="5D9AD168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 Доля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 должна составить не менее 50,2% к окончанию реализации муниципальной программы.</w:t>
            </w:r>
          </w:p>
          <w:p w14:paraId="112ABBBD" w14:textId="1799AE78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13. Протяженность замены инженерных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сетей должна составить 0,69 км.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весь период реализации муниципальной программы.</w:t>
            </w:r>
          </w:p>
          <w:p w14:paraId="2F70EC39" w14:textId="3366CBF0" w:rsidR="00A472CF" w:rsidRPr="00F0457F" w:rsidRDefault="00D753A3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 Численность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населения, для которого улучшится качество услуг должно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составить 47 человек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весь срок реали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зации муниципальной программы.</w:t>
            </w:r>
          </w:p>
          <w:p w14:paraId="1A2300C7" w14:textId="0775000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 Доля многоквартирных домов, в которых заменены внутридомовые инженерные сети от общего количества многоквартирных домов муниципального образования должна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составить не менее 54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к окончанию реализации муниципальной программы.</w:t>
            </w:r>
          </w:p>
          <w:p w14:paraId="4BE1A35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 Доля многоквартирных домов, в которых отремонтированы кровли и утеплены фасады от общего количества многоквартирных домов муниципального образования должна составить не менее 59,6% к окончанию реализации муниципальной программы.</w:t>
            </w:r>
          </w:p>
          <w:p w14:paraId="2A45152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 Доля многоквартирных домов, в которых проведен ремонт отдельных элементов общего имущества от общего количества многоквартирных домов, в которых запланирован ремонт отдельных элементов общего имущества в отчетном периоде, начиная с 2017 года по 2020 год, в 2023 году, с 2026 года по 2027 год должна составлять 100% ежегодно.</w:t>
            </w:r>
          </w:p>
          <w:p w14:paraId="3749685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 Доля капитально отремонтированных многоквартирных домов в общем количестве многоквартирных домов, построенных до 2000 года: в 2015 году – 3%, в 2016 году – 3%.</w:t>
            </w:r>
          </w:p>
          <w:p w14:paraId="1635808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 Доля общей площади капитально отремонтированных многоквартирных домов в общей площади многоквартирных домов, построенных до 2000 года, начиная с 2013 года нарастающим итогом должна составить не менее 35,9% к окончанию реализации муниципальной программы.</w:t>
            </w:r>
          </w:p>
          <w:p w14:paraId="1D91164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 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 должна составить не менее 6,5% к окончанию реализации муниципальной программы.</w:t>
            </w:r>
          </w:p>
          <w:p w14:paraId="6210B46D" w14:textId="7C417B86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21. Уровень собираемости платы за жилое помещение и коммунальные услуги в муниципальном образовании должен составить не менее 95,7% к окончанию реализации муниципальной программ</w:t>
            </w:r>
            <w:r w:rsidR="000913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35E6A57F" w14:textId="4689D3EA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 Доля уличной водопроводной сети, нуждающейся в замене, в суммарной протяженнос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 уличной водопроводной сети 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должна составить не более 6% к окончанию реализации муниципальной программы.</w:t>
            </w:r>
          </w:p>
          <w:p w14:paraId="6C67C23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 Доля уличной канализационной сети, нуждающейся в замене, в суммарной протяженности уличной канализационной сети во всем периоде должна составлять 0%.</w:t>
            </w:r>
          </w:p>
          <w:p w14:paraId="6391AF7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 Доля обновленной базы спецтехники в общем объеме спецтехники муниципального образования должна составить 70% к 2018 году.</w:t>
            </w:r>
          </w:p>
          <w:p w14:paraId="67051DCD" w14:textId="05A618D0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 Количество приобретенной техники для нужд жилищн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о-коммунального хозяйства должно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составить 11 единиц к окончанию реализации муниципальной программы.</w:t>
            </w:r>
          </w:p>
          <w:p w14:paraId="4A553CC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 Количество аварий на инженерных сетях должно составить не более 2 единиц к окончанию реализации муниципальной программы.</w:t>
            </w:r>
          </w:p>
          <w:p w14:paraId="430A83E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 Количество отремонтированных и реконструированных объектов электроснабжения к окончанию реализации муниципальной программы должно составить:</w:t>
            </w:r>
          </w:p>
          <w:p w14:paraId="0573F3D1" w14:textId="6A2B4A67" w:rsidR="00A472CF" w:rsidRPr="00F0457F" w:rsidRDefault="00D753A3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ЛЭП 0,4-35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8,1 км.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4C5D4EC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ТП, ПС, РП 6-35 </w:t>
            </w:r>
            <w:proofErr w:type="spellStart"/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2 шт.;</w:t>
            </w:r>
          </w:p>
          <w:p w14:paraId="32A4D8F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количество проектов – 0 шт.;</w:t>
            </w:r>
          </w:p>
          <w:p w14:paraId="7923D13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ДГУ - 2 шт.</w:t>
            </w:r>
          </w:p>
          <w:p w14:paraId="6E1F3819" w14:textId="0E0E4DA1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 Количество технологических присоединений к инженерным сетям должно составить 1 присоединение к окончанию реализации муниципальной программы</w:t>
            </w:r>
            <w:r w:rsidR="000913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3EB80B9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 Количество аварий на газопроводе в течение   всего периода реализации муниципальной программы должно составлять 0 единиц ежегодно.</w:t>
            </w:r>
          </w:p>
          <w:p w14:paraId="35A1B171" w14:textId="522A782C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 Доля убыточных предприятий жилищно-коммунального хозяйства к окончанию реализаци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муниципальной программы должно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75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оставлять не более 20%.</w:t>
            </w:r>
          </w:p>
          <w:p w14:paraId="1721131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31. Количество безнадзорных животных должно составить не более 550 единиц к 2017 году.</w:t>
            </w:r>
          </w:p>
          <w:p w14:paraId="6AE7424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32. Количество отловленных животных без владельцев, начиная с 2018 года до окончания реализации муниципальной программы должно составить 1 619 особей.</w:t>
            </w:r>
          </w:p>
          <w:p w14:paraId="44E6C2E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рамках реализации подпрограммы «Чистая вода» государственной программы Сахалинской области «Обеспечение населения Сахалинской области качественными услугами жилищно-коммунального хозяйства».</w:t>
            </w:r>
          </w:p>
          <w:p w14:paraId="63D1318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33. Уровень износа коммунальной инфраструктуры должен составить не более 1,5% к 2016 году.</w:t>
            </w:r>
          </w:p>
          <w:p w14:paraId="6B66C92F" w14:textId="294B4003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34. Количеств</w:t>
            </w:r>
            <w:r w:rsidR="000913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аварий на инженерных сетях должно составить не более 26 единиц к 2016 году.</w:t>
            </w:r>
          </w:p>
          <w:p w14:paraId="6140FD8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35. Доля воды, пропущенной через очистные сооружения, в общей доле количества воды, поданной в сеть, на момент окончания реализации муниципальной программы должна составлять не менее 84,6%.</w:t>
            </w:r>
          </w:p>
          <w:p w14:paraId="154BA5E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36. Доля сточных вод, очищенных до нормативных значений, в общем объеме сточных вод, пропущенных через очистные сооружения, на момент окончания реализации муниципальной программы должна составлять не менее 100%.</w:t>
            </w:r>
          </w:p>
          <w:p w14:paraId="122736D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37. Количество строящихся и реконструируемых объектов в 2022 году – 1 единица (плановый срок ввода объекта в эксплуатацию 2022 год).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F1C3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99279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91AB7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76CEB7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924D9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B82C8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91A64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A53DE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44724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E1D45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9B8AF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2FB1A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C0024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82536B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AFDB4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7CD8E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79953F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037A40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9C138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A524D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8311F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54091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EE911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40632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2A07B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78060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8BF3A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C0E9DC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C8259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5748E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94BC7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0E959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8EA26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F8C7E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B1A6A4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6CBCF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9A94B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481EC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D17A2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481D6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9D06B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17251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0F7E82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19234D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1016AE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E6E069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009CD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8CA11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0BEA4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27B59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6DDE6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FA2E5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D0DBC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8B69A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6042B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EB6E2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ED71C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432040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D1779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E640D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522F2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E8BEA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9E7807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38F12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87884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A831CD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2F5A43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A8C7F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0C123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24A14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4AEE1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9CBA0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9977E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9ADA0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ABF07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835444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89F87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E0ECE4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0CE8E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4F3DE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06C76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1D417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664EA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E401E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2A05A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28F3B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19EDC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C487C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9A820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7B86C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EEF907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86C45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27B2B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FF361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CC2CD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5E0E4F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BC755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EDE7B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DE326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40E06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EEA03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857BD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ED4F8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510FF7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25DAD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48423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220297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E3A80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B0E5C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B6D1FE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6E85E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13378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46C6C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944C71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968E6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0E2D9F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D0C7E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9297D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D86E5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0E123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DE9A0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C8FA8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3F048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A9D647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2416A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84D97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97357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EB200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B38617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FF0F0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F07DC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16D78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55FB8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A036F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68E33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E288A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A070D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216A91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62039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318E9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13796D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CA360A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BE806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151356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79A02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02EBA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17A26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0BE853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08639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E294C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72F4E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2A34D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3AA7D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74523A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752A3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E0449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B3FD7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0FA94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DEDE7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095FD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BAF529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000326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29AD1F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75D92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C199B7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6F0C2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3357F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C37AD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4CACE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92CE9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0D916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8F64D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1BAEA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08C2E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6FA8CE" w14:textId="77777777" w:rsidR="006C2A48" w:rsidRDefault="006C2A48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861924" w14:textId="77777777" w:rsidR="006C2A48" w:rsidRDefault="006C2A48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53F123" w14:textId="77777777" w:rsidR="00E00FF9" w:rsidRDefault="00E00FF9" w:rsidP="00E00FF9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2A8152" w14:textId="375689AE" w:rsidR="00A472CF" w:rsidRPr="00F0457F" w:rsidRDefault="00A472CF" w:rsidP="00E00FF9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6C2A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6B496116" w14:textId="77777777" w:rsidR="006C2A48" w:rsidRDefault="006C2A48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FE1EB5" w14:textId="056ABFB6" w:rsidR="00A472CF" w:rsidRPr="00F0457F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1.2. Раздел 7. Конечные результаты реализации муниципальной программы изложить в новой редакции:</w:t>
      </w:r>
    </w:p>
    <w:p w14:paraId="51ECC8E4" w14:textId="400E595A" w:rsidR="00A472CF" w:rsidRDefault="00A472CF" w:rsidP="000913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>«Раздел 7. Конечные результаты реа</w:t>
      </w:r>
      <w:r w:rsidR="0009139C">
        <w:rPr>
          <w:rFonts w:ascii="Times New Roman" w:eastAsia="Times New Roman" w:hAnsi="Times New Roman"/>
          <w:sz w:val="28"/>
          <w:szCs w:val="28"/>
          <w:lang w:eastAsia="ru-RU"/>
        </w:rPr>
        <w:t>лизации муниципальной программы</w:t>
      </w:r>
    </w:p>
    <w:p w14:paraId="0186B4C1" w14:textId="77777777" w:rsidR="0009139C" w:rsidRPr="00F0457F" w:rsidRDefault="0009139C" w:rsidP="000913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E3A315" w14:textId="77777777" w:rsidR="00A472CF" w:rsidRPr="00F0457F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Результатом реализации муниципальной программы должно стать:</w:t>
      </w:r>
    </w:p>
    <w:p w14:paraId="4EF3FE59" w14:textId="287FC4B9" w:rsidR="00A472CF" w:rsidRPr="005D6860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>лучшение качества управления и содержания общего имущества в многоквартирных домах на основе государственной поддержки объединений собственников жилья, в том числе при проведении капитального ремонта и модернизации многоквартирных домов, и развития конкуренции в сфере управления жилой недвижимостью</w:t>
      </w:r>
      <w:r w:rsidR="0009139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1716C23" w14:textId="78072924" w:rsidR="00A472CF" w:rsidRPr="005D6860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>овышение надежности и эффективности производства и поставки коммунальных ресурсов на базе капитального ремонта систем коммунальной инфраструктуры и приобретении спецтехники</w:t>
      </w:r>
      <w:r w:rsidR="0009139C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14:paraId="774E18FC" w14:textId="7B2E8EF6" w:rsidR="00A472CF" w:rsidRPr="005D6860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>нижение потерь энергоресурсов</w:t>
      </w:r>
      <w:r w:rsidR="0009139C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A216414" w14:textId="00026F9C" w:rsidR="00A472CF" w:rsidRPr="005D6860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D6860">
        <w:rPr>
          <w:rFonts w:ascii="Times New Roman" w:eastAsia="Times New Roman" w:hAnsi="Times New Roman"/>
          <w:sz w:val="28"/>
          <w:szCs w:val="28"/>
          <w:lang w:eastAsia="ru-RU"/>
        </w:rPr>
        <w:t>азвитие систем коммунальной инфраструктуры на базе новых технологий и современного оборудования</w:t>
      </w:r>
      <w:r w:rsidR="0009139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E08FAE7" w14:textId="77777777" w:rsidR="00A472CF" w:rsidRPr="00F0457F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снижение убыточности организаций коммунального комплекса.</w:t>
      </w:r>
    </w:p>
    <w:p w14:paraId="798E4D20" w14:textId="51C671CC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57F">
        <w:rPr>
          <w:rFonts w:ascii="Times New Roman" w:hAnsi="Times New Roman"/>
          <w:sz w:val="28"/>
          <w:szCs w:val="28"/>
        </w:rPr>
        <w:t>Прогнозируемые достижения значений индикаторов на дату окончания действия муниципальной программы приведены в приложении 1 муниципальной программы.»</w:t>
      </w:r>
      <w:r w:rsidR="006C2A48">
        <w:rPr>
          <w:rFonts w:ascii="Times New Roman" w:hAnsi="Times New Roman"/>
          <w:sz w:val="28"/>
          <w:szCs w:val="28"/>
        </w:rPr>
        <w:t>;</w:t>
      </w:r>
    </w:p>
    <w:p w14:paraId="6331C354" w14:textId="77777777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57F">
        <w:rPr>
          <w:rFonts w:ascii="Times New Roman" w:hAnsi="Times New Roman"/>
          <w:sz w:val="28"/>
          <w:szCs w:val="28"/>
        </w:rPr>
        <w:t>1.3. Раздел 9. Методика оценки эффективности реализации муниципальной программы изложить в новой редакции:</w:t>
      </w:r>
    </w:p>
    <w:p w14:paraId="071F4D5A" w14:textId="7CCB4FFD" w:rsidR="00A472CF" w:rsidRDefault="00A472CF" w:rsidP="0009139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0457F">
        <w:rPr>
          <w:rFonts w:ascii="Times New Roman" w:hAnsi="Times New Roman"/>
          <w:sz w:val="28"/>
          <w:szCs w:val="28"/>
        </w:rPr>
        <w:t>«Раздел 9. Методика оценки эффективности реа</w:t>
      </w:r>
      <w:r w:rsidR="0009139C">
        <w:rPr>
          <w:rFonts w:ascii="Times New Roman" w:hAnsi="Times New Roman"/>
          <w:sz w:val="28"/>
          <w:szCs w:val="28"/>
        </w:rPr>
        <w:t>лизации муниципальной программы</w:t>
      </w:r>
    </w:p>
    <w:p w14:paraId="1EC8A402" w14:textId="77777777" w:rsidR="0009139C" w:rsidRPr="00F0457F" w:rsidRDefault="0009139C" w:rsidP="0009139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6E73562" w14:textId="2E7C0EB0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57F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производится в соответствии с приложением 11 к Порядку разработки, реализации и проведения оценки эффективности муниципальных программ муниципального образования «Городской округ </w:t>
      </w:r>
      <w:proofErr w:type="spellStart"/>
      <w:r w:rsidRPr="00F0457F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F0457F">
        <w:rPr>
          <w:rFonts w:ascii="Times New Roman" w:hAnsi="Times New Roman"/>
          <w:sz w:val="28"/>
          <w:szCs w:val="28"/>
        </w:rPr>
        <w:t xml:space="preserve">», утвержденному постановлением администрации муниципального образования «Городской округ </w:t>
      </w:r>
      <w:proofErr w:type="spellStart"/>
      <w:r w:rsidRPr="00F0457F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F0457F">
        <w:rPr>
          <w:rFonts w:ascii="Times New Roman" w:hAnsi="Times New Roman"/>
          <w:sz w:val="28"/>
          <w:szCs w:val="28"/>
        </w:rPr>
        <w:t>» от 28.04.2016 № 344.»</w:t>
      </w:r>
      <w:r w:rsidR="006C2A48">
        <w:rPr>
          <w:rFonts w:ascii="Times New Roman" w:hAnsi="Times New Roman"/>
          <w:sz w:val="28"/>
          <w:szCs w:val="28"/>
        </w:rPr>
        <w:t>;</w:t>
      </w:r>
    </w:p>
    <w:p w14:paraId="7EF7D993" w14:textId="3854A21D" w:rsidR="00A472C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1.4. Подраздел «Ожидаемые результаты реализации подпрограммы» Паспорта подпрограммы 1 «Энергосбережение и повышение энергетической эффективности» изложить в следующей редакции:</w:t>
      </w:r>
    </w:p>
    <w:p w14:paraId="21DBF2AD" w14:textId="77777777" w:rsidR="006C2A48" w:rsidRPr="00F0457F" w:rsidRDefault="006C2A48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15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"/>
        <w:gridCol w:w="2410"/>
        <w:gridCol w:w="6765"/>
        <w:gridCol w:w="469"/>
      </w:tblGrid>
      <w:tr w:rsidR="00A472CF" w:rsidRPr="00F0457F" w14:paraId="3A09F70B" w14:textId="77777777" w:rsidTr="00DC25D3"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0562C89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410" w:type="dxa"/>
          </w:tcPr>
          <w:p w14:paraId="39B67A8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765" w:type="dxa"/>
          </w:tcPr>
          <w:p w14:paraId="2886C0C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МО), начиная с 2019 года, ежегодно должна составлять не менее 100%.</w:t>
            </w:r>
          </w:p>
          <w:p w14:paraId="549DFC7D" w14:textId="4453D86B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Удельный расход электрической энергии на снабжение учреждений, финансируемых из местн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ого бюджета (в расчете на 1 </w:t>
            </w:r>
            <w:proofErr w:type="spellStart"/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общей площади) должен составить не более 50,1 кВт ч/м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4BEC26B8" w14:textId="2BDA80CE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Удельный расход тепловой энергии на снабжение учреждений, финансируемых из местн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ого бюджета (в расчете на 1 </w:t>
            </w:r>
            <w:proofErr w:type="spellStart"/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общей площади) должен составить не более 0,20 Гкал/м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3D963C7B" w14:textId="3572C183" w:rsidR="00A472CF" w:rsidRPr="00F0457F" w:rsidRDefault="0053411C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Удельный расход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холодной воды на снабжение учреждений, финансируемых из местного бюджета (в расчете на 1 человека), должен составить не более 2,13 м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/чел. к окончанию реализации муниципальной программы.</w:t>
            </w:r>
          </w:p>
          <w:p w14:paraId="479B1A24" w14:textId="1CBA24C5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Удельный суммарный расход энергетических ресурсов в многоквартирных домах ежегодно должен составлять не более 0,04 </w:t>
            </w:r>
            <w:proofErr w:type="spellStart"/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т.у.т</w:t>
            </w:r>
            <w:proofErr w:type="spellEnd"/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./м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течение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всего срока реализации муниципальной программы.</w:t>
            </w:r>
          </w:p>
          <w:p w14:paraId="2446C0A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6. Доля потерь тепловой энергии при ее передаче в общем объеме переданной тепловой энергии, должна составлять не более 17,1% к окончанию реализации муниципальной программы.</w:t>
            </w:r>
          </w:p>
          <w:p w14:paraId="49599DE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МО, должна составлять не менее 39,4% к окончанию реализации муниципальной программы.</w:t>
            </w:r>
          </w:p>
          <w:p w14:paraId="0E0AD16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Доля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 должна составлять не менее 92,1% к окончанию реализации муниципальной программы.</w:t>
            </w:r>
          </w:p>
        </w:tc>
        <w:tc>
          <w:tcPr>
            <w:tcW w:w="469" w:type="dxa"/>
            <w:tcBorders>
              <w:top w:val="nil"/>
              <w:bottom w:val="nil"/>
              <w:right w:val="nil"/>
            </w:tcBorders>
          </w:tcPr>
          <w:p w14:paraId="55C7375B" w14:textId="77777777" w:rsidR="00A472C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A38310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97CDFF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7B82AF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5165D6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BCC305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926F76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CAB0C6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EC6A88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BFC2A4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9AE23F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E66E78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28B46F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9EBAB3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6D3D97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E0BE84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F9C709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455927D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E1A6BF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C69EFD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CE3331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8EAC20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6E32D9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A185E6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9AA4F2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B689F7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D7AF75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72F68B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A690093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47C537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65C990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F27972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29E5FB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68804F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0F4464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BFAD89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712853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324E3E7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47D00A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04CF2D" w14:textId="77777777" w:rsidR="00FF2065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1112C5" w14:textId="507C5142" w:rsidR="00FF2065" w:rsidRPr="00F0457F" w:rsidRDefault="00FF2065" w:rsidP="00FF2065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DC25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5711B7EB" w14:textId="77777777" w:rsidR="006C2A48" w:rsidRDefault="006C2A48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5734EB" w14:textId="60C3EAC0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1.5. Раздел 7. Конечные результаты реализации Подпрограммы 1 изложить в новой редакции:</w:t>
      </w:r>
    </w:p>
    <w:p w14:paraId="4B95DFA1" w14:textId="53804BF7" w:rsidR="00A472CF" w:rsidRDefault="00A472CF" w:rsidP="00E726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DCE">
        <w:rPr>
          <w:rFonts w:ascii="Times New Roman" w:eastAsia="Times New Roman" w:hAnsi="Times New Roman"/>
          <w:sz w:val="28"/>
          <w:szCs w:val="28"/>
          <w:lang w:eastAsia="ru-RU"/>
        </w:rPr>
        <w:t>«Раздел 7. Конечные результаты реализации Подпрограммы 1</w:t>
      </w:r>
      <w:r w:rsidR="00E726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BEF1C0B" w14:textId="77777777" w:rsidR="00E7267B" w:rsidRPr="00CF0DCE" w:rsidRDefault="00E7267B" w:rsidP="00E726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B10F89" w14:textId="77777777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Результатом реализации Подпрограммы 1 должно стать о</w:t>
      </w:r>
      <w:r w:rsidRPr="00F0457F">
        <w:rPr>
          <w:rFonts w:ascii="Times New Roman" w:hAnsi="Times New Roman"/>
          <w:sz w:val="28"/>
          <w:szCs w:val="28"/>
        </w:rPr>
        <w:t xml:space="preserve">беспечение рационального использования топливно-энергетических ресурсов за счёт реализации энергосберегающих мероприятий на основе широкомасштабного внедрения наиболее </w:t>
      </w:r>
      <w:proofErr w:type="spellStart"/>
      <w:r w:rsidRPr="00F0457F"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 w:rsidRPr="00F0457F">
        <w:rPr>
          <w:rFonts w:ascii="Times New Roman" w:hAnsi="Times New Roman"/>
          <w:sz w:val="28"/>
          <w:szCs w:val="28"/>
        </w:rPr>
        <w:t xml:space="preserve"> технологий, повышения энергетической эффективности по всем направлениям деятельности в муниципальном образовании.</w:t>
      </w:r>
    </w:p>
    <w:p w14:paraId="56ADD1C3" w14:textId="3D8D3D7D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hAnsi="Times New Roman"/>
          <w:sz w:val="28"/>
          <w:szCs w:val="28"/>
        </w:rPr>
        <w:t>Прогнозируемые достижения значений индикаторов на дату окончания действия Подпрограммы 1 приведены в приложении 2 к Подпрограмме 1.»</w:t>
      </w:r>
      <w:r w:rsidR="006C2A48">
        <w:rPr>
          <w:rFonts w:ascii="Times New Roman" w:hAnsi="Times New Roman"/>
          <w:sz w:val="28"/>
          <w:szCs w:val="28"/>
        </w:rPr>
        <w:t>;</w:t>
      </w:r>
    </w:p>
    <w:p w14:paraId="6554FB42" w14:textId="62FC5BE6" w:rsidR="00A472C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1.6. Подразделы «Объемы и источники финансирования подпрограммы», «Ожидаемые результаты реализации подпрограммы» Паспорта подпрограммы 2 «Модернизация объектов коммунальных инфраструктуры» изложить в следующей редакции:</w:t>
      </w:r>
    </w:p>
    <w:p w14:paraId="065E64D1" w14:textId="77777777" w:rsidR="006C2A48" w:rsidRPr="00F0457F" w:rsidRDefault="006C2A48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2409"/>
        <w:gridCol w:w="6805"/>
        <w:gridCol w:w="708"/>
      </w:tblGrid>
      <w:tr w:rsidR="00A472CF" w:rsidRPr="00F0457F" w14:paraId="5489326F" w14:textId="77777777" w:rsidTr="00DC25D3">
        <w:trPr>
          <w:trHeight w:val="47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7EF8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ind w:hanging="10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  <w:p w14:paraId="64EC5AF1" w14:textId="77777777" w:rsidR="00A472CF" w:rsidRPr="00F0457F" w:rsidRDefault="00A472CF" w:rsidP="003B68C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hideMark/>
          </w:tcPr>
          <w:p w14:paraId="5A69AE0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805" w:type="dxa"/>
            <w:tcBorders>
              <w:right w:val="single" w:sz="4" w:space="0" w:color="auto"/>
            </w:tcBorders>
            <w:hideMark/>
          </w:tcPr>
          <w:p w14:paraId="23466AF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2 в 2015 - 2027 годах составит:</w:t>
            </w:r>
          </w:p>
          <w:p w14:paraId="5F83059C" w14:textId="60EA3CB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всех источников фин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ансирования – 99 398,9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407B1720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57 565,4 тыс. руб.;</w:t>
            </w:r>
          </w:p>
          <w:p w14:paraId="4D32FE37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557,7 тыс. руб.;</w:t>
            </w:r>
          </w:p>
          <w:p w14:paraId="384F6AC8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 тыс. руб.;</w:t>
            </w:r>
          </w:p>
          <w:p w14:paraId="59C05C96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0,0 тыс. руб.;</w:t>
            </w:r>
          </w:p>
          <w:p w14:paraId="43ACCFD7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0,0 тыс. руб.;</w:t>
            </w:r>
          </w:p>
          <w:p w14:paraId="57AE53C7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 тыс. руб.;</w:t>
            </w:r>
          </w:p>
          <w:p w14:paraId="55D0EFF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2021 год – 0,0 тыс. руб.;</w:t>
            </w:r>
          </w:p>
          <w:p w14:paraId="4B933F3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 тыс. руб.;</w:t>
            </w:r>
          </w:p>
          <w:p w14:paraId="6AEDAC7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5 985,3 тыс. руб.;</w:t>
            </w:r>
          </w:p>
          <w:p w14:paraId="3AFE895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35 290,5 тыс. руб.;</w:t>
            </w:r>
          </w:p>
          <w:p w14:paraId="51E7409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 тыс. руб.;</w:t>
            </w:r>
          </w:p>
          <w:p w14:paraId="2FA5E25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09E8ABE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- 0,0 тыс. руб.</w:t>
            </w:r>
          </w:p>
          <w:p w14:paraId="3E185CC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 по источникам:</w:t>
            </w:r>
          </w:p>
          <w:p w14:paraId="47ACAC57" w14:textId="7438472F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местн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ого бюджета – 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5 529,0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465C6237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593,2 тыс. руб.;</w:t>
            </w:r>
          </w:p>
          <w:p w14:paraId="6130C54D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557,7 тыс. руб.;</w:t>
            </w:r>
          </w:p>
          <w:p w14:paraId="270DF557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 тыс. руб.;</w:t>
            </w:r>
          </w:p>
          <w:p w14:paraId="5D89C054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0,0 тыс. руб.;</w:t>
            </w:r>
          </w:p>
          <w:p w14:paraId="08A4396D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0,0 тыс. руб.;</w:t>
            </w:r>
          </w:p>
          <w:p w14:paraId="1F3BB516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 тыс. руб.;</w:t>
            </w:r>
          </w:p>
          <w:p w14:paraId="509EC01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 тыс. руб.;</w:t>
            </w:r>
          </w:p>
          <w:p w14:paraId="753C2DE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 тыс. руб.;</w:t>
            </w:r>
          </w:p>
          <w:p w14:paraId="20BA31A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849,0 тыс. руб.;</w:t>
            </w:r>
          </w:p>
          <w:p w14:paraId="220F2CE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3 529,1 тыс. руб.;</w:t>
            </w:r>
          </w:p>
          <w:p w14:paraId="3B3B83D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 тыс. руб.;</w:t>
            </w:r>
          </w:p>
          <w:p w14:paraId="753CF59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3EA5933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- 0,0 тыс. руб.;</w:t>
            </w:r>
          </w:p>
          <w:p w14:paraId="710C9EA2" w14:textId="65A96690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областного бюджета – 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93 869,9 тыс. руб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0C2E92E8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56 972,2 тыс. руб.;</w:t>
            </w:r>
          </w:p>
          <w:p w14:paraId="71C6910A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 тыс. руб.;</w:t>
            </w:r>
          </w:p>
          <w:p w14:paraId="69B726C4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 тыс. руб.;</w:t>
            </w:r>
          </w:p>
          <w:p w14:paraId="32570A0A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0,0 тыс. руб.;</w:t>
            </w:r>
          </w:p>
          <w:p w14:paraId="5028FD7F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0,0 тыс. руб.;</w:t>
            </w:r>
          </w:p>
          <w:p w14:paraId="4F91BF23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 тыс. руб.;</w:t>
            </w:r>
          </w:p>
          <w:p w14:paraId="255E7EE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 тыс. руб.;</w:t>
            </w:r>
          </w:p>
          <w:p w14:paraId="3538227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 тыс. руб.;</w:t>
            </w:r>
          </w:p>
          <w:p w14:paraId="458E027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5 136,3 тыс. руб.;</w:t>
            </w:r>
          </w:p>
          <w:p w14:paraId="7400AE7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31 761,4 тыс. руб.;</w:t>
            </w:r>
          </w:p>
          <w:p w14:paraId="59332B3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 тыс. руб.;</w:t>
            </w:r>
          </w:p>
          <w:p w14:paraId="1B0E624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11DC4011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- 0,0 тыс. руб.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92879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68ADA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BD9EA6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02675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43E44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9A3A6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C093B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EF695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CA9C9C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AE016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79864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21C0F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F495C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22C92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8C09E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63CA5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57328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39DEE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29127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B560A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4AAEB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1D11C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3F9F7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D4629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ED7A2C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18BD8A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029C9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3E093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EF59F2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E7C9A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30CD5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422DC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E283A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E19A9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F3CB5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CDF0E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A07FC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52BA4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9C200F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2AC4AF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C4BEE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DC36E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32077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5637A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A0E0A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D70CE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6C3538" w14:textId="77777777" w:rsidR="00FF2065" w:rsidRPr="00F0457F" w:rsidRDefault="00FF2065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F12E48" w14:textId="21C32E4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472CF" w:rsidRPr="00F0457F" w14:paraId="63A83300" w14:textId="77777777" w:rsidTr="00DC25D3">
        <w:trPr>
          <w:trHeight w:val="48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0A19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14:paraId="4C2412D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805" w:type="dxa"/>
          </w:tcPr>
          <w:p w14:paraId="1EF2CA8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Количество строящихся и реконструируемых объектов должно составить 4 единицы за весь период реализации муниципальной программы.</w:t>
            </w:r>
          </w:p>
          <w:p w14:paraId="63502E0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Уровень износа коммунальной инфраструктуры должен составить не более 24,2% к окончанию реализации муниципальной программы.</w:t>
            </w:r>
          </w:p>
          <w:p w14:paraId="16038B7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 Доля потерь энергоресурсов в общем объеме производимых энергоресурсов муниципального образования должна составить не более:</w:t>
            </w:r>
          </w:p>
          <w:p w14:paraId="210AB09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тепловая энергия - 19,4% к 2019 году;</w:t>
            </w:r>
          </w:p>
          <w:p w14:paraId="322598E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вода - 34,1% к окончанию реализации муниципальной программы;</w:t>
            </w:r>
          </w:p>
          <w:p w14:paraId="6768908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электроэнергия - 15% к окончанию реализации муниципальной программы.</w:t>
            </w:r>
          </w:p>
          <w:p w14:paraId="317DF32C" w14:textId="137EE492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Доля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образования должна составить н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 менее 50,2% к окончанию реализации муниципальной программы.</w:t>
            </w:r>
          </w:p>
          <w:p w14:paraId="47E6AE2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Протяженность замены инженерных сетей должна составить 0,69 км. за весь период реализации муниципальной программы.</w:t>
            </w:r>
          </w:p>
          <w:p w14:paraId="77B51AAF" w14:textId="47F35FBD" w:rsidR="00A472CF" w:rsidRPr="00F0457F" w:rsidRDefault="0053411C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Численность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населения, для которого улучшится качество услуг должно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составить 47 человек</w:t>
            </w:r>
            <w:r w:rsidR="00A472CF"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весь срок реализации муниципальной программы.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C1CF4D" w14:textId="77777777" w:rsidR="00A472C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13AB9E2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ACA3C9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F0DC7B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47369F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0746BB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314D05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64B7E5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EFA86D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1D4E70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570DA7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B3C03F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0E2FF0A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5EE76A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E0C3F9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CAE1AE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D4088DB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CF1FB0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FF6C85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F2EC07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55ADD8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FB277D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26AF18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17E68A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1646AE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CDB510" w14:textId="0CB2E87F" w:rsidR="00E00FF9" w:rsidRPr="00F0457F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DC25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46B98182" w14:textId="16EBD3CE" w:rsidR="00A472CF" w:rsidRPr="00F0457F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AA3164" w14:textId="4D7B6B09" w:rsidR="00A472C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1.7. Подраздел «Объемы и источники финансирования подпрограммы» Паспорта Подпрограммы 3 «Комплексный капитальный ремонт и реконструкция жилищного фонда» изложить в следующей редакции:</w:t>
      </w:r>
    </w:p>
    <w:p w14:paraId="144155D3" w14:textId="77777777" w:rsidR="006C2A48" w:rsidRPr="00F0457F" w:rsidRDefault="006C2A48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0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9"/>
        <w:gridCol w:w="2268"/>
        <w:gridCol w:w="7083"/>
        <w:gridCol w:w="567"/>
      </w:tblGrid>
      <w:tr w:rsidR="00A472CF" w:rsidRPr="00F0457F" w14:paraId="5735C47B" w14:textId="77777777" w:rsidTr="00DC25D3"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35A90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  <w:p w14:paraId="0EA1B035" w14:textId="77777777" w:rsidR="00A472CF" w:rsidRPr="00F0457F" w:rsidRDefault="00A472CF" w:rsidP="003B68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hideMark/>
          </w:tcPr>
          <w:p w14:paraId="6BF1AC1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7083" w:type="dxa"/>
            <w:tcBorders>
              <w:right w:val="single" w:sz="4" w:space="0" w:color="auto"/>
            </w:tcBorders>
            <w:hideMark/>
          </w:tcPr>
          <w:p w14:paraId="3164734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3 в 2015 - 2027 годах составит:</w:t>
            </w:r>
          </w:p>
          <w:p w14:paraId="75A670BB" w14:textId="52C215B4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всех источников финанс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ирования – 1 083 799,1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0D3FBA43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40 591,2 тыс. руб.;</w:t>
            </w:r>
          </w:p>
          <w:p w14:paraId="60D9476C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39 618,4 тыс. руб.;</w:t>
            </w:r>
          </w:p>
          <w:p w14:paraId="0A95E516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76 669,7 тыс. руб.;</w:t>
            </w:r>
          </w:p>
          <w:p w14:paraId="33823138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105 445,8 тыс. руб.;</w:t>
            </w:r>
          </w:p>
          <w:p w14:paraId="24A6FBF9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88 361,2 тыс. руб.;</w:t>
            </w:r>
          </w:p>
          <w:p w14:paraId="351D5600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89 697,2 тыс. руб.;</w:t>
            </w:r>
          </w:p>
          <w:p w14:paraId="41790FF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128 892,0 тыс. руб.;</w:t>
            </w:r>
          </w:p>
          <w:p w14:paraId="5C66925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19 960,6 тыс. руб.;</w:t>
            </w:r>
          </w:p>
          <w:p w14:paraId="6609912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77 196,6 тыс. руб.;</w:t>
            </w:r>
          </w:p>
          <w:p w14:paraId="1812C58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137 044,0 тыс. руб.;</w:t>
            </w:r>
          </w:p>
          <w:p w14:paraId="232FF07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179 892,7 тыс. руб.;</w:t>
            </w:r>
          </w:p>
          <w:p w14:paraId="012979E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- 49 699,1 тыс. руб.;</w:t>
            </w:r>
          </w:p>
          <w:p w14:paraId="2F353C0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- 50 730,6 тыс. руб.</w:t>
            </w:r>
          </w:p>
          <w:p w14:paraId="284C8E1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 по источникам:</w:t>
            </w:r>
          </w:p>
          <w:p w14:paraId="1BF4F55F" w14:textId="633BCC2A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sym w:font="Symbol" w:char="F02D"/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местног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бюджета – 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111 249,1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1F75FEE4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3 700,0 тыс. руб.;</w:t>
            </w:r>
          </w:p>
          <w:p w14:paraId="0CC02398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4 121,4 тыс. руб.;</w:t>
            </w:r>
          </w:p>
          <w:p w14:paraId="4222473D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14 832,0 тыс. руб.;</w:t>
            </w:r>
          </w:p>
          <w:p w14:paraId="3813B628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3 961,9 тыс. руб.;</w:t>
            </w:r>
          </w:p>
          <w:p w14:paraId="673FE728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6 793,7 тыс. руб.;</w:t>
            </w:r>
          </w:p>
          <w:p w14:paraId="1993E670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18 251,3 тыс. руб.;</w:t>
            </w:r>
          </w:p>
          <w:p w14:paraId="59FC28A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7 622,8 тыс. руб.;</w:t>
            </w:r>
          </w:p>
          <w:p w14:paraId="39B0AA4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5 081,2 тыс. руб.;</w:t>
            </w:r>
          </w:p>
          <w:p w14:paraId="4981E35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11 442,5 тыс. руб.;</w:t>
            </w:r>
          </w:p>
          <w:p w14:paraId="16FBC0F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12 616,7 тыс. руб.;</w:t>
            </w:r>
          </w:p>
          <w:p w14:paraId="5325E82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13 212,7 тыс. руб.;</w:t>
            </w:r>
          </w:p>
          <w:p w14:paraId="704894C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- 5 140,1 тыс. руб.;</w:t>
            </w:r>
          </w:p>
          <w:p w14:paraId="2B81A53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- 4 472,8 тыс. руб.;</w:t>
            </w:r>
          </w:p>
          <w:p w14:paraId="27ABE48E" w14:textId="349962F3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областног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бюджета – 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237 587,0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086BF08F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0,0 тыс. руб.;</w:t>
            </w:r>
          </w:p>
          <w:p w14:paraId="2FF850AD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 тыс. руб.;</w:t>
            </w:r>
          </w:p>
          <w:p w14:paraId="643BD590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23 100,0 тыс. руб.;</w:t>
            </w:r>
          </w:p>
          <w:p w14:paraId="667CD18C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60 385,7 тыс. руб.;</w:t>
            </w:r>
          </w:p>
          <w:p w14:paraId="5D7FD8B3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55 059,9 тыс. руб.;</w:t>
            </w:r>
          </w:p>
          <w:p w14:paraId="0CA93A00" w14:textId="77777777" w:rsidR="00A472CF" w:rsidRPr="00F0457F" w:rsidRDefault="00A472CF" w:rsidP="003B6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17 554,9 тыс. руб.;</w:t>
            </w:r>
          </w:p>
          <w:p w14:paraId="5322C5D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79 075,8 тыс. руб.;</w:t>
            </w:r>
          </w:p>
          <w:p w14:paraId="780D0A5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711,9 тыс. руб.;</w:t>
            </w:r>
          </w:p>
          <w:p w14:paraId="2752BD1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 тыс. руб.;</w:t>
            </w:r>
          </w:p>
          <w:p w14:paraId="2C2DF82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 тыс. руб.;</w:t>
            </w:r>
          </w:p>
          <w:p w14:paraId="7A9591E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 тыс. руб.;</w:t>
            </w:r>
          </w:p>
          <w:p w14:paraId="570A814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490DD26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- 1 698,8 тыс. руб.;</w:t>
            </w:r>
          </w:p>
          <w:p w14:paraId="324DF5A4" w14:textId="2A75BFD9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за счет внебюджетных источников – 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734 963</w:t>
            </w:r>
            <w:r w:rsidR="005341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 тыс. рублей</w:t>
            </w: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14:paraId="73D552D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36 891,2 тыс. руб.;</w:t>
            </w:r>
          </w:p>
          <w:p w14:paraId="59D8002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35 497,0 тыс. руб.;</w:t>
            </w:r>
          </w:p>
          <w:p w14:paraId="4E8A064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38 737,7 тыс. руб.;</w:t>
            </w:r>
          </w:p>
          <w:p w14:paraId="201F70D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41 098,2 тыс. руб.;</w:t>
            </w:r>
          </w:p>
          <w:p w14:paraId="7137BD0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26 507,6 тыс. руб.;</w:t>
            </w:r>
          </w:p>
          <w:p w14:paraId="025C34E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53 891,0 тыс. руб.;</w:t>
            </w:r>
          </w:p>
          <w:p w14:paraId="2666369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42 193,4 тыс. руб.;</w:t>
            </w:r>
          </w:p>
          <w:p w14:paraId="3A49334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14 167,5 тыс. руб.;</w:t>
            </w:r>
          </w:p>
          <w:p w14:paraId="2541BF6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65 754,1 тыс. руб.;</w:t>
            </w:r>
          </w:p>
          <w:p w14:paraId="6659AA1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124 427,3 тыс. руб.;</w:t>
            </w:r>
          </w:p>
          <w:p w14:paraId="18DFFB7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166 680,0 тыс. руб.;</w:t>
            </w:r>
          </w:p>
          <w:p w14:paraId="63BFEC4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- 44 559,0 тыс. руб.;</w:t>
            </w:r>
          </w:p>
          <w:p w14:paraId="54D797D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4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2027 год - 44 559,0 тыс. руб.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E9C4B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2D5D2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35A862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2D8F40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16D8C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865C0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84377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50339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D8B2A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4B69F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2C2D3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D0BCE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EBBCC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B6672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A1025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EE47B8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E63F0D6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1B392D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6D61D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50586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5CC16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73B58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06D4B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1BCC9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85BCB7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A580D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4D639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F298B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DA27F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3BBCA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C1BDB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1980E4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68190E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195D31B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D05BF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642D8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33E86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67155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A9F8A2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B40C6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4CDC6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B04778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B2773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949B21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0FF72A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589C63F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873D60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4A413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B50E2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EC1F45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7869A4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798EAC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632B03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75D359" w14:textId="77777777" w:rsidR="00A472CF" w:rsidRPr="00F0457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3A058D" w14:textId="77777777" w:rsidR="00A472CF" w:rsidRDefault="00A472C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FC43A7" w14:textId="63796D1E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00A2FB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ECFA61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EAC67C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878F6F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81DBD6" w14:textId="77777777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93598D" w14:textId="7F916BCC" w:rsidR="00E00FF9" w:rsidRDefault="00E00FF9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E17D4E" w14:textId="77777777" w:rsidR="0002172F" w:rsidRPr="00F0457F" w:rsidRDefault="0002172F" w:rsidP="003B68C1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AF3D4C1" w14:textId="60798003" w:rsidR="00A472CF" w:rsidRPr="00F0457F" w:rsidRDefault="00E00FF9" w:rsidP="00E00FF9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»</w:t>
            </w:r>
            <w:r w:rsidR="00DC25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44BF90C1" w14:textId="5BB6967D" w:rsidR="00A472CF" w:rsidRPr="00F0457F" w:rsidRDefault="00A472CF" w:rsidP="00A47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10F70" w14:textId="532F2C71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1.8. Приложение 1 к муниципальной программе «Обеспечение населения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» качественными услугами жилищно-коммунального хозяйства» изложить в новой редакции согласно приложению 1 к настоящему постановлению</w:t>
      </w:r>
      <w:r w:rsidR="00DC25D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359EE91" w14:textId="5A4B84C6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1.9. Приложение 2 к муниципальной программе «Обеспечение населения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» качественными услугами жилищно-коммунального хозяйства» изложить в новой редакции согласно приложению 2 к настоящему постановлению</w:t>
      </w:r>
      <w:r w:rsidR="00DC25D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C21F0F7" w14:textId="6E51A745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1.10. Приложение 3 к муниципальной программе «Обеспечение населения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» качественными услугами жилищно-коммунального хозяйства» изложить в новой редакции согласно приложению 3 к настоящему постановлению</w:t>
      </w:r>
      <w:r w:rsidR="00DC25D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D2607BA" w14:textId="13CBB770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1.11. Приложение 2 к Подпрограмме 1 изложить в новой редакции согласно приложению 4 к настоящему постановлению</w:t>
      </w:r>
      <w:r w:rsidR="00DC25D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70335CD" w14:textId="358E0518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1.12. Приложение 1 к Подпрограмме 2 изложить в новой редакции согласно приложению 5 к настоящему постановлению</w:t>
      </w:r>
      <w:r w:rsidR="00DC25D3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133BB09" w14:textId="32A3C301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1.13. Приложение 3 к Подпрограмме 2 изложить в новой редакции согласно приложению 6 к настоящему постановлению</w:t>
      </w:r>
      <w:r w:rsidR="00DC25D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89B1FA2" w14:textId="77777777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1.14. Приложение 3 к Подпрограмме 3 изложить в новой редакции согласно приложению 7 к настоящему постановлению.</w:t>
      </w:r>
    </w:p>
    <w:p w14:paraId="7219821C" w14:textId="77777777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2. Опубликовать настоящее постановление в газете «Знамя труда» и разместить на официальном сайте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» в информационно-телекоммуникационной сети «Интернет».</w:t>
      </w:r>
    </w:p>
    <w:p w14:paraId="57A15A8A" w14:textId="77777777" w:rsidR="00A472CF" w:rsidRPr="00F0457F" w:rsidRDefault="00A472CF" w:rsidP="00A472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на первого вице-мэра муниципального образования «Городской округ </w:t>
      </w:r>
      <w:proofErr w:type="spellStart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Pr="00F0457F">
        <w:rPr>
          <w:rFonts w:ascii="Times New Roman" w:eastAsia="Times New Roman" w:hAnsi="Times New Roman"/>
          <w:sz w:val="28"/>
          <w:szCs w:val="28"/>
          <w:lang w:eastAsia="ru-RU"/>
        </w:rPr>
        <w:t>» Водолагу О.В.</w:t>
      </w:r>
    </w:p>
    <w:p w14:paraId="07B5D17B" w14:textId="77777777" w:rsidR="008629FA" w:rsidRDefault="008629FA" w:rsidP="00910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DB3984" w14:textId="7240B7F1" w:rsidR="009109FA" w:rsidRDefault="009109FA" w:rsidP="00910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DD965B" w14:textId="77777777" w:rsidR="0002172F" w:rsidRPr="00D12794" w:rsidRDefault="0002172F" w:rsidP="00910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07B5D17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7B5D17D" w14:textId="540270E4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A472CF">
        <w:rPr>
          <w:rFonts w:ascii="Times New Roman" w:hAnsi="Times New Roman"/>
          <w:sz w:val="28"/>
          <w:szCs w:val="28"/>
        </w:rPr>
        <w:t xml:space="preserve"> 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A472C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DD45A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29A82" w14:textId="77777777" w:rsidR="000D174F" w:rsidRDefault="000D174F" w:rsidP="0033636C">
      <w:pPr>
        <w:spacing w:after="0" w:line="240" w:lineRule="auto"/>
      </w:pPr>
      <w:r>
        <w:separator/>
      </w:r>
    </w:p>
  </w:endnote>
  <w:endnote w:type="continuationSeparator" w:id="0">
    <w:p w14:paraId="5CEE872A" w14:textId="77777777" w:rsidR="000D174F" w:rsidRDefault="000D174F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A4A04" w14:textId="77777777" w:rsidR="000D174F" w:rsidRDefault="000D174F" w:rsidP="0033636C">
      <w:pPr>
        <w:spacing w:after="0" w:line="240" w:lineRule="auto"/>
      </w:pPr>
      <w:r>
        <w:separator/>
      </w:r>
    </w:p>
  </w:footnote>
  <w:footnote w:type="continuationSeparator" w:id="0">
    <w:p w14:paraId="5ABE9F29" w14:textId="77777777" w:rsidR="000D174F" w:rsidRDefault="000D174F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33311"/>
      <w:docPartObj>
        <w:docPartGallery w:val="Page Numbers (Top of Page)"/>
        <w:docPartUnique/>
      </w:docPartObj>
    </w:sdtPr>
    <w:sdtEndPr/>
    <w:sdtContent>
      <w:p w14:paraId="75DFFA31" w14:textId="0F2D7564" w:rsidR="00DD45A7" w:rsidRDefault="00DD45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72F">
          <w:rPr>
            <w:noProof/>
          </w:rPr>
          <w:t>15</w:t>
        </w:r>
        <w:r>
          <w:fldChar w:fldCharType="end"/>
        </w:r>
      </w:p>
    </w:sdtContent>
  </w:sdt>
  <w:p w14:paraId="4812A32F" w14:textId="77777777" w:rsidR="00DD45A7" w:rsidRDefault="00DD45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172F"/>
    <w:rsid w:val="00053BD0"/>
    <w:rsid w:val="0009139C"/>
    <w:rsid w:val="000D174F"/>
    <w:rsid w:val="00185FEC"/>
    <w:rsid w:val="001E1F9F"/>
    <w:rsid w:val="002003DC"/>
    <w:rsid w:val="0033636C"/>
    <w:rsid w:val="003E4257"/>
    <w:rsid w:val="00520CBF"/>
    <w:rsid w:val="0053411C"/>
    <w:rsid w:val="006C2A48"/>
    <w:rsid w:val="007F12BB"/>
    <w:rsid w:val="008629FA"/>
    <w:rsid w:val="009109FA"/>
    <w:rsid w:val="00987DB5"/>
    <w:rsid w:val="00A472CF"/>
    <w:rsid w:val="00A96394"/>
    <w:rsid w:val="00AC348A"/>
    <w:rsid w:val="00AC72C8"/>
    <w:rsid w:val="00B10ED9"/>
    <w:rsid w:val="00B25688"/>
    <w:rsid w:val="00C02849"/>
    <w:rsid w:val="00C13CA1"/>
    <w:rsid w:val="00D12794"/>
    <w:rsid w:val="00D67BD8"/>
    <w:rsid w:val="00D753A3"/>
    <w:rsid w:val="00DC25D3"/>
    <w:rsid w:val="00DD45A7"/>
    <w:rsid w:val="00DE1302"/>
    <w:rsid w:val="00DF7897"/>
    <w:rsid w:val="00E00FF9"/>
    <w:rsid w:val="00E37B8A"/>
    <w:rsid w:val="00E609BC"/>
    <w:rsid w:val="00E7267B"/>
    <w:rsid w:val="00EF478E"/>
    <w:rsid w:val="00F55E67"/>
    <w:rsid w:val="00F64D1A"/>
    <w:rsid w:val="00FC375C"/>
    <w:rsid w:val="00FF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5D16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0533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0533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315DC"/>
    <w:rsid w:val="00C95804"/>
    <w:rsid w:val="00CF735B"/>
    <w:rsid w:val="00DB0533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10636-4D7B-4070-8C09-5E47E9FD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128</TotalTime>
  <Pages>16</Pages>
  <Words>4185</Words>
  <Characters>23861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dcterms:created xsi:type="dcterms:W3CDTF">2020-04-07T04:52:00Z</dcterms:created>
  <dcterms:modified xsi:type="dcterms:W3CDTF">2024-06-04T04:38:00Z</dcterms:modified>
</cp:coreProperties>
</file>